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6931B59">
      <w:pPr>
        <w:pStyle w:val="2"/>
        <w:keepNext w:val="0"/>
        <w:keepLines w:val="0"/>
        <w:pageBreakBefore w:val="0"/>
        <w:wordWrap/>
        <w:overflowPunct/>
        <w:topLinePunct w:val="0"/>
        <w:bidi w:val="0"/>
        <w:spacing w:line="580" w:lineRule="exact"/>
        <w:rPr>
          <w:rFonts w:hint="eastAsia" w:ascii="黑体" w:hAnsi="黑体" w:eastAsia="黑体" w:cs="黑体"/>
          <w:b w:val="0"/>
          <w:bCs w:val="0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b w:val="0"/>
          <w:bCs w:val="0"/>
          <w:color w:val="000000" w:themeColor="text1"/>
          <w:spacing w:val="-12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附件</w:t>
      </w:r>
    </w:p>
    <w:p w14:paraId="00A1D354">
      <w:pPr>
        <w:keepNext w:val="0"/>
        <w:keepLines w:val="0"/>
        <w:pageBreakBefore w:val="0"/>
        <w:wordWrap/>
        <w:overflowPunct/>
        <w:topLinePunct w:val="0"/>
        <w:bidi w:val="0"/>
        <w:spacing w:line="580" w:lineRule="exact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color w:val="000000" w:themeColor="text1"/>
          <w:spacing w:val="-7"/>
          <w:position w:val="-2"/>
          <w:sz w:val="44"/>
          <w:szCs w:val="4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 w:themeColor="text1"/>
          <w:spacing w:val="-7"/>
          <w:position w:val="-2"/>
          <w:sz w:val="44"/>
          <w:szCs w:val="44"/>
          <w:highlight w:val="none"/>
          <w14:textFill>
            <w14:solidFill>
              <w14:schemeClr w14:val="tx1"/>
            </w14:solidFill>
          </w14:textFill>
        </w:rPr>
        <w:t>报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 w:themeColor="text1"/>
          <w:spacing w:val="-7"/>
          <w:position w:val="-2"/>
          <w:sz w:val="44"/>
          <w:szCs w:val="44"/>
          <w:highlight w:val="none"/>
          <w:lang w:val="en-US" w:eastAsia="zh-CN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 w:themeColor="text1"/>
          <w:spacing w:val="-7"/>
          <w:position w:val="-2"/>
          <w:sz w:val="44"/>
          <w:szCs w:val="44"/>
          <w:highlight w:val="none"/>
          <w14:textFill>
            <w14:solidFill>
              <w14:schemeClr w14:val="tx1"/>
            </w14:solidFill>
          </w14:textFill>
        </w:rPr>
        <w:t>价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 w:themeColor="text1"/>
          <w:spacing w:val="-7"/>
          <w:position w:val="-2"/>
          <w:sz w:val="44"/>
          <w:szCs w:val="44"/>
          <w:highlight w:val="none"/>
          <w:lang w:val="en-US" w:eastAsia="zh-CN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 w:themeColor="text1"/>
          <w:spacing w:val="-7"/>
          <w:position w:val="-2"/>
          <w:sz w:val="44"/>
          <w:szCs w:val="44"/>
          <w:highlight w:val="none"/>
          <w14:textFill>
            <w14:solidFill>
              <w14:schemeClr w14:val="tx1"/>
            </w14:solidFill>
          </w14:textFill>
        </w:rPr>
        <w:t>函</w:t>
      </w:r>
    </w:p>
    <w:p w14:paraId="1E3185E9">
      <w:pPr>
        <w:keepNext w:val="0"/>
        <w:keepLines w:val="0"/>
        <w:pageBreakBefore w:val="0"/>
        <w:widowControl w:val="0"/>
        <w:wordWrap/>
        <w:overflowPunct w:val="0"/>
        <w:topLinePunct w:val="0"/>
        <w:autoSpaceDE/>
        <w:autoSpaceDN/>
        <w:bidi w:val="0"/>
        <w:spacing w:line="580" w:lineRule="exact"/>
        <w:ind w:firstLine="420" w:firstLineChars="200"/>
        <w:rPr>
          <w:rFonts w:ascii="Arial"/>
          <w:color w:val="000000" w:themeColor="text1"/>
          <w:sz w:val="21"/>
          <w:highlight w:val="none"/>
          <w14:textFill>
            <w14:solidFill>
              <w14:schemeClr w14:val="tx1"/>
            </w14:solidFill>
          </w14:textFill>
        </w:rPr>
      </w:pPr>
    </w:p>
    <w:p w14:paraId="286E7D3D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80" w:lineRule="exact"/>
        <w:jc w:val="both"/>
        <w:textAlignment w:val="auto"/>
        <w:rPr>
          <w:rFonts w:hint="eastAsia" w:ascii="方正仿宋_GB2312" w:hAnsi="方正仿宋_GB2312" w:eastAsia="方正仿宋_GB2312" w:cs="方正仿宋_GB2312"/>
          <w:bCs/>
          <w:snapToGrid/>
          <w:color w:val="000000" w:themeColor="text1"/>
          <w:kern w:val="2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方正仿宋_GB2312" w:hAnsi="方正仿宋_GB2312" w:eastAsia="方正仿宋_GB2312" w:cs="方正仿宋_GB2312"/>
          <w:bCs/>
          <w:snapToGrid/>
          <w:color w:val="000000" w:themeColor="text1"/>
          <w:kern w:val="2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四川汉州控股有限责任公司：</w:t>
      </w:r>
    </w:p>
    <w:p w14:paraId="540D0831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hint="default" w:ascii="方正仿宋_GB2312" w:hAnsi="方正仿宋_GB2312" w:eastAsia="方正仿宋_GB2312" w:cs="方正仿宋_GB2312"/>
          <w:bCs/>
          <w:snapToGrid/>
          <w:color w:val="000000" w:themeColor="text1"/>
          <w:kern w:val="2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方正仿宋_GB2312" w:hAnsi="方正仿宋_GB2312" w:eastAsia="方正仿宋_GB2312" w:cs="方正仿宋_GB2312"/>
          <w:bCs/>
          <w:snapToGrid/>
          <w:color w:val="000000" w:themeColor="text1"/>
          <w:kern w:val="2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关于</w:t>
      </w:r>
      <w:r>
        <w:rPr>
          <w:rFonts w:hint="eastAsia" w:ascii="Times New Roman" w:hAnsi="Times New Roman" w:eastAsia="方正仿宋简体" w:cs="Times New Roman"/>
          <w:b w:val="0"/>
          <w:bCs w:val="0"/>
          <w:color w:val="000000" w:themeColor="text1"/>
          <w:spacing w:val="-2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采购</w:t>
      </w:r>
      <w:r>
        <w:rPr>
          <w:rFonts w:hint="eastAsia" w:ascii="Times New Roman" w:hAnsi="Times New Roman" w:eastAsia="方正仿宋简体" w:cs="Times New Roman"/>
          <w:b w:val="0"/>
          <w:bCs w:val="0"/>
          <w:color w:val="000000" w:themeColor="text1"/>
          <w:spacing w:val="5"/>
          <w:sz w:val="32"/>
          <w:szCs w:val="32"/>
          <w:highlight w:val="none"/>
          <w:u w:val="single"/>
          <w:lang w:val="en-US" w:eastAsia="zh-CN"/>
          <w14:textFill>
            <w14:solidFill>
              <w14:schemeClr w14:val="tx1"/>
            </w14:solidFill>
          </w14:textFill>
        </w:rPr>
        <w:t>四川汉州控股</w:t>
      </w:r>
      <w:bookmarkStart w:id="0" w:name="_GoBack"/>
      <w:bookmarkEnd w:id="0"/>
      <w:r>
        <w:rPr>
          <w:rFonts w:hint="eastAsia" w:ascii="Times New Roman" w:hAnsi="Times New Roman" w:eastAsia="方正仿宋简体" w:cs="Times New Roman"/>
          <w:b w:val="0"/>
          <w:bCs w:val="0"/>
          <w:color w:val="000000" w:themeColor="text1"/>
          <w:spacing w:val="5"/>
          <w:sz w:val="32"/>
          <w:szCs w:val="32"/>
          <w:highlight w:val="none"/>
          <w:u w:val="single"/>
          <w:lang w:val="en-US" w:eastAsia="zh-CN"/>
          <w14:textFill>
            <w14:solidFill>
              <w14:schemeClr w14:val="tx1"/>
            </w14:solidFill>
          </w14:textFill>
        </w:rPr>
        <w:t>有限责任公司主体信用评级服务机构</w:t>
      </w:r>
      <w:r>
        <w:rPr>
          <w:rFonts w:hint="eastAsia" w:ascii="方正仿宋_GB2312" w:hAnsi="方正仿宋_GB2312" w:eastAsia="方正仿宋_GB2312" w:cs="方正仿宋_GB2312"/>
          <w:bCs/>
          <w:snapToGrid/>
          <w:color w:val="000000" w:themeColor="text1"/>
          <w:kern w:val="2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，结合该事项的特点及服务内容，经仔细研究决定，我方</w:t>
      </w:r>
      <w:r>
        <w:rPr>
          <w:rFonts w:hint="eastAsia" w:ascii="方正仿宋_GB2312" w:hAnsi="方正仿宋_GB2312" w:eastAsia="方正仿宋_GB2312" w:cs="方正仿宋_GB2312"/>
          <w:bCs/>
          <w:snapToGrid/>
          <w:color w:val="000000" w:themeColor="text1"/>
          <w:kern w:val="2"/>
          <w:sz w:val="32"/>
          <w:szCs w:val="32"/>
          <w:highlight w:val="none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      （单位名称）      </w:t>
      </w:r>
      <w:r>
        <w:rPr>
          <w:rFonts w:hint="eastAsia" w:ascii="方正仿宋_GB2312" w:hAnsi="方正仿宋_GB2312" w:eastAsia="方正仿宋_GB2312" w:cs="方正仿宋_GB2312"/>
          <w:bCs/>
          <w:snapToGrid/>
          <w:color w:val="000000" w:themeColor="text1"/>
          <w:kern w:val="2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的报价金额为¥</w:t>
      </w:r>
      <w:r>
        <w:rPr>
          <w:rFonts w:hint="eastAsia" w:ascii="方正仿宋_GB2312" w:hAnsi="方正仿宋_GB2312" w:eastAsia="方正仿宋_GB2312" w:cs="方正仿宋_GB2312"/>
          <w:bCs/>
          <w:snapToGrid/>
          <w:color w:val="000000" w:themeColor="text1"/>
          <w:kern w:val="2"/>
          <w:sz w:val="32"/>
          <w:szCs w:val="32"/>
          <w:highlight w:val="none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        </w:t>
      </w:r>
      <w:r>
        <w:rPr>
          <w:rFonts w:hint="eastAsia" w:ascii="方正仿宋_GB2312" w:hAnsi="方正仿宋_GB2312" w:eastAsia="方正仿宋_GB2312" w:cs="方正仿宋_GB2312"/>
          <w:bCs/>
          <w:snapToGrid/>
          <w:color w:val="000000" w:themeColor="text1"/>
          <w:kern w:val="2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元（大写：人民币</w:t>
      </w:r>
      <w:r>
        <w:rPr>
          <w:rFonts w:hint="eastAsia" w:ascii="方正仿宋_GB2312" w:hAnsi="方正仿宋_GB2312" w:eastAsia="方正仿宋_GB2312" w:cs="方正仿宋_GB2312"/>
          <w:bCs/>
          <w:snapToGrid/>
          <w:color w:val="000000" w:themeColor="text1"/>
          <w:kern w:val="2"/>
          <w:sz w:val="32"/>
          <w:szCs w:val="32"/>
          <w:highlight w:val="none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                    </w:t>
      </w:r>
      <w:r>
        <w:rPr>
          <w:rFonts w:hint="eastAsia" w:ascii="方正仿宋_GB2312" w:hAnsi="方正仿宋_GB2312" w:eastAsia="方正仿宋_GB2312" w:cs="方正仿宋_GB2312"/>
          <w:bCs/>
          <w:snapToGrid/>
          <w:color w:val="000000" w:themeColor="text1"/>
          <w:kern w:val="2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) 。该费用为完成该事项所需的全部费用，包括但不限于咨询费、资料费、差旅费、税费、利润、保险等。</w:t>
      </w:r>
    </w:p>
    <w:p w14:paraId="7CC054E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hint="default" w:ascii="Times New Roman" w:hAnsi="Times New Roman" w:eastAsia="方正仿宋简体" w:cs="Times New Roman"/>
          <w:bCs/>
          <w:snapToGrid/>
          <w:color w:val="000000" w:themeColor="text1"/>
          <w:kern w:val="2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</w:p>
    <w:p w14:paraId="193E8A0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hint="default" w:ascii="Times New Roman" w:hAnsi="Times New Roman" w:eastAsia="方正仿宋简体" w:cs="Times New Roman"/>
          <w:bCs/>
          <w:snapToGrid/>
          <w:color w:val="000000" w:themeColor="text1"/>
          <w:kern w:val="2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</w:p>
    <w:p w14:paraId="20775D9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firstLine="3779" w:firstLineChars="1181"/>
        <w:jc w:val="left"/>
        <w:textAlignment w:val="auto"/>
        <w:rPr>
          <w:rFonts w:hint="eastAsia" w:ascii="方正仿宋_GB2312" w:hAnsi="方正仿宋_GB2312" w:eastAsia="方正仿宋_GB2312" w:cs="方正仿宋_GB2312"/>
          <w:bCs/>
          <w:snapToGrid/>
          <w:color w:val="000000" w:themeColor="text1"/>
          <w:kern w:val="2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方正仿宋_GB2312" w:hAnsi="方正仿宋_GB2312" w:eastAsia="方正仿宋_GB2312" w:cs="方正仿宋_GB2312"/>
          <w:bCs/>
          <w:snapToGrid/>
          <w:color w:val="000000" w:themeColor="text1"/>
          <w:kern w:val="2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单位名称：</w:t>
      </w:r>
      <w:r>
        <w:rPr>
          <w:rFonts w:hint="eastAsia" w:ascii="方正仿宋_GB2312" w:hAnsi="方正仿宋_GB2312" w:eastAsia="方正仿宋_GB2312" w:cs="方正仿宋_GB2312"/>
          <w:bCs/>
          <w:snapToGrid/>
          <w:color w:val="000000" w:themeColor="text1"/>
          <w:kern w:val="2"/>
          <w:sz w:val="32"/>
          <w:szCs w:val="32"/>
          <w:highlight w:val="none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    （公章）    </w:t>
      </w:r>
      <w:r>
        <w:rPr>
          <w:rFonts w:hint="eastAsia" w:ascii="方正仿宋_GB2312" w:hAnsi="方正仿宋_GB2312" w:eastAsia="方正仿宋_GB2312" w:cs="方正仿宋_GB2312"/>
          <w:bCs/>
          <w:snapToGrid/>
          <w:color w:val="000000" w:themeColor="text1"/>
          <w:kern w:val="2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</w:p>
    <w:p w14:paraId="6617618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firstLine="3779" w:firstLineChars="1181"/>
        <w:jc w:val="left"/>
        <w:textAlignment w:val="auto"/>
        <w:rPr>
          <w:rFonts w:hint="eastAsia" w:ascii="方正仿宋_GB2312" w:hAnsi="方正仿宋_GB2312" w:eastAsia="方正仿宋_GB2312" w:cs="方正仿宋_GB2312"/>
          <w:bCs/>
          <w:snapToGrid/>
          <w:color w:val="000000" w:themeColor="text1"/>
          <w:kern w:val="2"/>
          <w:sz w:val="32"/>
          <w:szCs w:val="32"/>
          <w:highlight w:val="none"/>
          <w:u w:val="singl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方正仿宋_GB2312" w:hAnsi="方正仿宋_GB2312" w:eastAsia="方正仿宋_GB2312" w:cs="方正仿宋_GB2312"/>
          <w:bCs/>
          <w:snapToGrid/>
          <w:color w:val="000000" w:themeColor="text1"/>
          <w:kern w:val="2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联 系 人：</w:t>
      </w:r>
      <w:r>
        <w:rPr>
          <w:rFonts w:hint="eastAsia" w:ascii="方正仿宋_GB2312" w:hAnsi="方正仿宋_GB2312" w:eastAsia="方正仿宋_GB2312" w:cs="方正仿宋_GB2312"/>
          <w:bCs/>
          <w:snapToGrid/>
          <w:color w:val="000000" w:themeColor="text1"/>
          <w:kern w:val="2"/>
          <w:sz w:val="32"/>
          <w:szCs w:val="32"/>
          <w:highlight w:val="none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                </w:t>
      </w:r>
    </w:p>
    <w:p w14:paraId="4ACA9EE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firstLine="3779" w:firstLineChars="1181"/>
        <w:jc w:val="left"/>
        <w:textAlignment w:val="auto"/>
        <w:rPr>
          <w:rFonts w:hint="eastAsia" w:ascii="方正仿宋_GB2312" w:hAnsi="方正仿宋_GB2312" w:eastAsia="方正仿宋_GB2312" w:cs="方正仿宋_GB2312"/>
          <w:bCs/>
          <w:snapToGrid/>
          <w:color w:val="000000" w:themeColor="text1"/>
          <w:kern w:val="2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方正仿宋_GB2312" w:hAnsi="方正仿宋_GB2312" w:eastAsia="方正仿宋_GB2312" w:cs="方正仿宋_GB2312"/>
          <w:bCs/>
          <w:snapToGrid/>
          <w:color w:val="000000" w:themeColor="text1"/>
          <w:kern w:val="2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联系电话：</w:t>
      </w:r>
      <w:r>
        <w:rPr>
          <w:rFonts w:hint="eastAsia" w:ascii="方正仿宋_GB2312" w:hAnsi="方正仿宋_GB2312" w:eastAsia="方正仿宋_GB2312" w:cs="方正仿宋_GB2312"/>
          <w:bCs/>
          <w:snapToGrid/>
          <w:color w:val="000000" w:themeColor="text1"/>
          <w:kern w:val="2"/>
          <w:sz w:val="32"/>
          <w:szCs w:val="32"/>
          <w:highlight w:val="none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                </w:t>
      </w:r>
    </w:p>
    <w:p w14:paraId="64473E8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firstLine="3779" w:firstLineChars="1181"/>
        <w:jc w:val="left"/>
        <w:textAlignment w:val="auto"/>
        <w:rPr>
          <w:rFonts w:hint="eastAsia" w:ascii="方正仿宋_GB2312" w:hAnsi="方正仿宋_GB2312" w:eastAsia="方正仿宋_GB2312" w:cs="方正仿宋_GB2312"/>
          <w:bCs/>
          <w:snapToGrid/>
          <w:color w:val="000000" w:themeColor="text1"/>
          <w:kern w:val="2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方正仿宋_GB2312" w:hAnsi="方正仿宋_GB2312" w:eastAsia="方正仿宋_GB2312" w:cs="方正仿宋_GB2312"/>
          <w:bCs/>
          <w:snapToGrid/>
          <w:color w:val="000000" w:themeColor="text1"/>
          <w:kern w:val="2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日    期：</w:t>
      </w:r>
      <w:r>
        <w:rPr>
          <w:rFonts w:hint="eastAsia" w:ascii="方正仿宋_GB2312" w:hAnsi="方正仿宋_GB2312" w:eastAsia="方正仿宋_GB2312" w:cs="方正仿宋_GB2312"/>
          <w:bCs/>
          <w:snapToGrid/>
          <w:color w:val="000000" w:themeColor="text1"/>
          <w:kern w:val="2"/>
          <w:sz w:val="32"/>
          <w:szCs w:val="32"/>
          <w:highlight w:val="none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     </w:t>
      </w:r>
      <w:r>
        <w:rPr>
          <w:rFonts w:hint="eastAsia" w:ascii="方正仿宋_GB2312" w:hAnsi="方正仿宋_GB2312" w:eastAsia="方正仿宋_GB2312" w:cs="方正仿宋_GB2312"/>
          <w:bCs/>
          <w:snapToGrid/>
          <w:color w:val="000000" w:themeColor="text1"/>
          <w:kern w:val="2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年</w:t>
      </w:r>
      <w:r>
        <w:rPr>
          <w:rFonts w:hint="eastAsia" w:ascii="方正仿宋_GB2312" w:hAnsi="方正仿宋_GB2312" w:eastAsia="方正仿宋_GB2312" w:cs="方正仿宋_GB2312"/>
          <w:bCs/>
          <w:snapToGrid/>
          <w:color w:val="000000" w:themeColor="text1"/>
          <w:kern w:val="2"/>
          <w:sz w:val="32"/>
          <w:szCs w:val="32"/>
          <w:highlight w:val="none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eastAsia" w:ascii="方正仿宋_GB2312" w:hAnsi="方正仿宋_GB2312" w:eastAsia="方正仿宋_GB2312" w:cs="方正仿宋_GB2312"/>
          <w:bCs/>
          <w:snapToGrid/>
          <w:color w:val="000000" w:themeColor="text1"/>
          <w:kern w:val="2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月</w:t>
      </w:r>
      <w:r>
        <w:rPr>
          <w:rFonts w:hint="eastAsia" w:ascii="方正仿宋_GB2312" w:hAnsi="方正仿宋_GB2312" w:eastAsia="方正仿宋_GB2312" w:cs="方正仿宋_GB2312"/>
          <w:bCs/>
          <w:snapToGrid/>
          <w:color w:val="000000" w:themeColor="text1"/>
          <w:kern w:val="2"/>
          <w:sz w:val="32"/>
          <w:szCs w:val="32"/>
          <w:highlight w:val="none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eastAsia" w:ascii="方正仿宋_GB2312" w:hAnsi="方正仿宋_GB2312" w:eastAsia="方正仿宋_GB2312" w:cs="方正仿宋_GB2312"/>
          <w:bCs/>
          <w:snapToGrid/>
          <w:color w:val="000000" w:themeColor="text1"/>
          <w:kern w:val="2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1" w:fontKey="{B4D4D3C9-5E83-4138-9FAB-FCDFC388028E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F41F6675-925D-4B3A-B88C-431BC11C3C23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3" w:fontKey="{208D36AD-FE9A-4E32-B1EC-2E652DCF28E5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4" w:fontKey="{371F7F25-A4CC-4D4D-B8C0-B36F684F6C7B}"/>
  </w:font>
  <w:font w:name="方正仿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5" w:fontKey="{8CEEF3B5-1DD4-4B9C-A080-401C40B87305}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EBB3C91"/>
    <w:multiLevelType w:val="multilevel"/>
    <w:tmpl w:val="3EBB3C91"/>
    <w:lvl w:ilvl="0" w:tentative="0">
      <w:start w:val="1"/>
      <w:numFmt w:val="chineseCountingThousand"/>
      <w:suff w:val="space"/>
      <w:lvlText w:val="%1. "/>
      <w:lvlJc w:val="left"/>
      <w:pPr>
        <w:ind w:left="907" w:hanging="907"/>
      </w:pPr>
      <w:rPr>
        <w:rFonts w:hint="eastAsia"/>
      </w:rPr>
    </w:lvl>
    <w:lvl w:ilvl="1" w:tentative="0">
      <w:start w:val="1"/>
      <w:numFmt w:val="decimal"/>
      <w:isLgl/>
      <w:suff w:val="space"/>
      <w:lvlText w:val="%1.%2 "/>
      <w:lvlJc w:val="left"/>
      <w:pPr>
        <w:ind w:left="794" w:hanging="794"/>
      </w:pPr>
    </w:lvl>
    <w:lvl w:ilvl="2" w:tentative="0">
      <w:start w:val="0"/>
      <w:numFmt w:val="none"/>
      <w:lvlText w:val=""/>
      <w:lvlJc w:val="left"/>
      <w:pPr>
        <w:tabs>
          <w:tab w:val="left" w:pos="360"/>
        </w:tabs>
      </w:pPr>
      <w:rPr>
        <w:rFonts w:cs="Times New Roman"/>
      </w:rPr>
    </w:lvl>
    <w:lvl w:ilvl="3" w:tentative="0">
      <w:start w:val="0"/>
      <w:numFmt w:val="none"/>
      <w:lvlText w:val=""/>
      <w:lvlJc w:val="left"/>
      <w:pPr>
        <w:tabs>
          <w:tab w:val="left" w:pos="360"/>
        </w:tabs>
      </w:pPr>
      <w:rPr>
        <w:rFonts w:cs="Times New Roman"/>
      </w:rPr>
    </w:lvl>
    <w:lvl w:ilvl="4" w:tentative="0">
      <w:start w:val="0"/>
      <w:numFmt w:val="decimal"/>
      <w:pStyle w:val="9"/>
      <w:lvlText w:val=""/>
      <w:lvlJc w:val="left"/>
      <w:rPr>
        <w:rFonts w:cs="Times New Roman"/>
      </w:rPr>
    </w:lvl>
    <w:lvl w:ilvl="5" w:tentative="0">
      <w:start w:val="0"/>
      <w:numFmt w:val="decimal"/>
      <w:lvlText w:val=""/>
      <w:lvlJc w:val="left"/>
      <w:rPr>
        <w:rFonts w:cs="Times New Roman"/>
      </w:rPr>
    </w:lvl>
    <w:lvl w:ilvl="6" w:tentative="0">
      <w:start w:val="0"/>
      <w:numFmt w:val="decimal"/>
      <w:lvlText w:val=""/>
      <w:lvlJc w:val="left"/>
      <w:rPr>
        <w:rFonts w:cs="Times New Roman"/>
      </w:rPr>
    </w:lvl>
    <w:lvl w:ilvl="7" w:tentative="0">
      <w:start w:val="0"/>
      <w:numFmt w:val="decimal"/>
      <w:lvlText w:val=""/>
      <w:lvlJc w:val="left"/>
      <w:rPr>
        <w:rFonts w:cs="Times New Roman"/>
      </w:rPr>
    </w:lvl>
    <w:lvl w:ilvl="8" w:tentative="0">
      <w:start w:val="0"/>
      <w:numFmt w:val="decimal"/>
      <w:lvlText w:val=""/>
      <w:lvlJc w:val="left"/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M4MWY1YjJiOGQ5YTQ0MmQ3ODc4YWU2MzQ1NzZjZGUifQ=="/>
  </w:docVars>
  <w:rsids>
    <w:rsidRoot w:val="00000000"/>
    <w:rsid w:val="002D79FC"/>
    <w:rsid w:val="00A0322F"/>
    <w:rsid w:val="00C14E03"/>
    <w:rsid w:val="00F22F9D"/>
    <w:rsid w:val="01934780"/>
    <w:rsid w:val="01C34939"/>
    <w:rsid w:val="02205A33"/>
    <w:rsid w:val="03771E7F"/>
    <w:rsid w:val="08122D8A"/>
    <w:rsid w:val="086F24D5"/>
    <w:rsid w:val="08942980"/>
    <w:rsid w:val="091C6999"/>
    <w:rsid w:val="09545D09"/>
    <w:rsid w:val="0A8D42E8"/>
    <w:rsid w:val="0AC40424"/>
    <w:rsid w:val="0C8E2713"/>
    <w:rsid w:val="0CD1089F"/>
    <w:rsid w:val="0D5A43A4"/>
    <w:rsid w:val="131B0A3F"/>
    <w:rsid w:val="131B4B90"/>
    <w:rsid w:val="13937985"/>
    <w:rsid w:val="1550408A"/>
    <w:rsid w:val="15804BBE"/>
    <w:rsid w:val="15D849FF"/>
    <w:rsid w:val="174D7BDE"/>
    <w:rsid w:val="18414ADE"/>
    <w:rsid w:val="1AC41586"/>
    <w:rsid w:val="1AD03EF7"/>
    <w:rsid w:val="1AF66687"/>
    <w:rsid w:val="1B01470A"/>
    <w:rsid w:val="1BAF2E70"/>
    <w:rsid w:val="1D5D06EB"/>
    <w:rsid w:val="1DFD14A7"/>
    <w:rsid w:val="1E0565AE"/>
    <w:rsid w:val="1E334EC9"/>
    <w:rsid w:val="200D79C1"/>
    <w:rsid w:val="26D21514"/>
    <w:rsid w:val="28CB4843"/>
    <w:rsid w:val="29BB2216"/>
    <w:rsid w:val="29C9048F"/>
    <w:rsid w:val="2A383867"/>
    <w:rsid w:val="2A68414C"/>
    <w:rsid w:val="2AA22F81"/>
    <w:rsid w:val="2B0E718E"/>
    <w:rsid w:val="2B7B2D91"/>
    <w:rsid w:val="2BB01044"/>
    <w:rsid w:val="2E444588"/>
    <w:rsid w:val="30CC3CBA"/>
    <w:rsid w:val="311A37DE"/>
    <w:rsid w:val="312F249F"/>
    <w:rsid w:val="322C11A8"/>
    <w:rsid w:val="3260395B"/>
    <w:rsid w:val="343926B5"/>
    <w:rsid w:val="35EC556F"/>
    <w:rsid w:val="380A7308"/>
    <w:rsid w:val="38FF3ECD"/>
    <w:rsid w:val="3F5B66BC"/>
    <w:rsid w:val="41DF489C"/>
    <w:rsid w:val="42761C38"/>
    <w:rsid w:val="444B446B"/>
    <w:rsid w:val="44F374E1"/>
    <w:rsid w:val="45AB6218"/>
    <w:rsid w:val="46050649"/>
    <w:rsid w:val="46BA3FF6"/>
    <w:rsid w:val="47AE027A"/>
    <w:rsid w:val="47E9336D"/>
    <w:rsid w:val="49106575"/>
    <w:rsid w:val="49FC20A6"/>
    <w:rsid w:val="4AA53607"/>
    <w:rsid w:val="4DBF37D4"/>
    <w:rsid w:val="4DDA66D5"/>
    <w:rsid w:val="4E6D76D3"/>
    <w:rsid w:val="4FE90F03"/>
    <w:rsid w:val="5107796B"/>
    <w:rsid w:val="51591ED9"/>
    <w:rsid w:val="51EE28D9"/>
    <w:rsid w:val="534722A1"/>
    <w:rsid w:val="53A05E55"/>
    <w:rsid w:val="541A5C08"/>
    <w:rsid w:val="56422ABB"/>
    <w:rsid w:val="57636F28"/>
    <w:rsid w:val="57D45CF1"/>
    <w:rsid w:val="57E44562"/>
    <w:rsid w:val="58B06B3A"/>
    <w:rsid w:val="5924548D"/>
    <w:rsid w:val="5D755C5D"/>
    <w:rsid w:val="5D924A61"/>
    <w:rsid w:val="5D9C768D"/>
    <w:rsid w:val="5E0B16A3"/>
    <w:rsid w:val="5F6441DB"/>
    <w:rsid w:val="60F62FA4"/>
    <w:rsid w:val="611B3C11"/>
    <w:rsid w:val="618A738C"/>
    <w:rsid w:val="61AC4433"/>
    <w:rsid w:val="61BA27D8"/>
    <w:rsid w:val="61F96E5C"/>
    <w:rsid w:val="62127F1E"/>
    <w:rsid w:val="62174F25"/>
    <w:rsid w:val="62FF044D"/>
    <w:rsid w:val="64125383"/>
    <w:rsid w:val="642A5CFE"/>
    <w:rsid w:val="64A86E6E"/>
    <w:rsid w:val="6707201B"/>
    <w:rsid w:val="67184229"/>
    <w:rsid w:val="67E934CF"/>
    <w:rsid w:val="695B03FD"/>
    <w:rsid w:val="699102C2"/>
    <w:rsid w:val="69FD5D2A"/>
    <w:rsid w:val="6C5A7FF2"/>
    <w:rsid w:val="6F3A3054"/>
    <w:rsid w:val="6F4659C4"/>
    <w:rsid w:val="71C87039"/>
    <w:rsid w:val="71D23B08"/>
    <w:rsid w:val="71E3551F"/>
    <w:rsid w:val="738371E5"/>
    <w:rsid w:val="73E01C2A"/>
    <w:rsid w:val="73F55286"/>
    <w:rsid w:val="7440091B"/>
    <w:rsid w:val="74416F7B"/>
    <w:rsid w:val="74CF6679"/>
    <w:rsid w:val="771A3308"/>
    <w:rsid w:val="775F0E69"/>
    <w:rsid w:val="78352F34"/>
    <w:rsid w:val="78B147FD"/>
    <w:rsid w:val="79750315"/>
    <w:rsid w:val="7C7D0CE7"/>
    <w:rsid w:val="7CF542E8"/>
    <w:rsid w:val="7D9F2E27"/>
    <w:rsid w:val="7E5865F3"/>
    <w:rsid w:val="7EB76F6D"/>
    <w:rsid w:val="7EC328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99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semiHidden/>
    <w:qFormat/>
    <w:uiPriority w:val="0"/>
    <w:rPr>
      <w:rFonts w:ascii="宋体" w:hAnsi="宋体" w:eastAsia="宋体" w:cs="宋体"/>
      <w:sz w:val="31"/>
      <w:szCs w:val="31"/>
      <w:lang w:val="en-US" w:eastAsia="en-US" w:bidi="ar-SA"/>
    </w:rPr>
  </w:style>
  <w:style w:type="paragraph" w:styleId="3">
    <w:name w:val="Date"/>
    <w:basedOn w:val="1"/>
    <w:next w:val="1"/>
    <w:qFormat/>
    <w:uiPriority w:val="99"/>
    <w:pPr>
      <w:ind w:left="100" w:leftChars="2500"/>
    </w:pPr>
  </w:style>
  <w:style w:type="paragraph" w:styleId="4">
    <w:name w:val="Body Text Indent"/>
    <w:basedOn w:val="1"/>
    <w:qFormat/>
    <w:uiPriority w:val="0"/>
    <w:pPr>
      <w:spacing w:after="120"/>
      <w:ind w:left="420" w:leftChars="200"/>
    </w:pPr>
  </w:style>
  <w:style w:type="paragraph" w:styleId="5">
    <w:name w:val="Body Text First Indent 2"/>
    <w:basedOn w:val="4"/>
    <w:qFormat/>
    <w:uiPriority w:val="0"/>
    <w:pPr>
      <w:ind w:firstLine="420" w:firstLineChars="200"/>
    </w:pPr>
    <w:rPr>
      <w:rFonts w:ascii="Calibri" w:hAnsi="Calibri"/>
    </w:rPr>
  </w:style>
  <w:style w:type="character" w:styleId="8">
    <w:name w:val="Hyperlink"/>
    <w:basedOn w:val="7"/>
    <w:qFormat/>
    <w:uiPriority w:val="0"/>
    <w:rPr>
      <w:color w:val="0000FF"/>
      <w:u w:val="single"/>
    </w:rPr>
  </w:style>
  <w:style w:type="paragraph" w:customStyle="1" w:styleId="9">
    <w:name w:val="标题 5（有编号）（绿盟科技）"/>
    <w:basedOn w:val="1"/>
    <w:next w:val="10"/>
    <w:qFormat/>
    <w:uiPriority w:val="0"/>
    <w:pPr>
      <w:keepNext/>
      <w:keepLines/>
      <w:numPr>
        <w:ilvl w:val="4"/>
        <w:numId w:val="1"/>
      </w:numPr>
      <w:tabs>
        <w:tab w:val="left" w:pos="0"/>
      </w:tabs>
      <w:spacing w:before="280" w:after="156" w:line="377" w:lineRule="auto"/>
      <w:outlineLvl w:val="4"/>
    </w:pPr>
    <w:rPr>
      <w:rFonts w:ascii="Arial" w:hAnsi="Arial" w:eastAsia="黑体"/>
      <w:b/>
      <w:kern w:val="0"/>
      <w:szCs w:val="28"/>
    </w:rPr>
  </w:style>
  <w:style w:type="paragraph" w:customStyle="1" w:styleId="10">
    <w:name w:val="正文（绿盟科技）"/>
    <w:qFormat/>
    <w:uiPriority w:val="0"/>
    <w:pPr>
      <w:spacing w:line="300" w:lineRule="auto"/>
    </w:pPr>
    <w:rPr>
      <w:rFonts w:ascii="Arial" w:hAnsi="Arial" w:eastAsia="宋体" w:cs="黑体"/>
      <w:sz w:val="21"/>
      <w:szCs w:val="21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163</Words>
  <Characters>163</Characters>
  <Lines>0</Lines>
  <Paragraphs>0</Paragraphs>
  <TotalTime>0</TotalTime>
  <ScaleCrop>false</ScaleCrop>
  <LinksUpToDate>false</LinksUpToDate>
  <CharactersWithSpaces>273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2024-06-11T08:45:00Z</dcterms:created>
  <dc:creator>PC</dc:creator>
  <cp:lastModifiedBy>大大大南瓜</cp:lastModifiedBy>
  <cp:lastPrinted>2026-04-22T09:50:00Z</cp:lastPrinted>
  <dcterms:modified xsi:type="dcterms:W3CDTF">2026-08-03T07:31:39Z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817526349DAF4E2DBB234EBF88EA5900_13</vt:lpwstr>
  </property>
  <property fmtid="{D5CDD505-2E9C-101B-9397-08002B2CF9AE}" pid="4" name="KSOTemplateDocerSaveRecord">
    <vt:lpwstr>eyJoZGlkIjoiMTY0ZWI2NTJkZjhlY2ZlOTM0NThiODIyYWQ1OGQ5NjIiLCJ1c2VySWQiOiIzODk0MTY4NzcifQ==</vt:lpwstr>
  </property>
</Properties>
</file>